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D" w:rsidRPr="0082392D" w:rsidRDefault="0082392D" w:rsidP="0082392D">
      <w:pPr>
        <w:ind w:left="720" w:hanging="720"/>
        <w:contextualSpacing/>
        <w:jc w:val="center"/>
        <w:rPr>
          <w:rFonts w:eastAsia="Arial Unicode MS" w:cs="Arial Unicode MS"/>
          <w:b/>
          <w:lang w:val="en-US"/>
        </w:rPr>
      </w:pPr>
      <w:r w:rsidRPr="0082392D">
        <w:rPr>
          <w:rFonts w:eastAsia="Arial Unicode MS" w:cs="Arial Unicode MS"/>
          <w:b/>
          <w:lang w:val="en-US"/>
        </w:rPr>
        <w:t>Foundations of Education</w:t>
      </w:r>
    </w:p>
    <w:p w:rsidR="0082392D" w:rsidRDefault="0082392D" w:rsidP="0082392D">
      <w:pPr>
        <w:contextualSpacing/>
        <w:jc w:val="center"/>
        <w:rPr>
          <w:rFonts w:eastAsia="Arial Unicode MS" w:cs="Arial Unicode MS"/>
          <w:b/>
          <w:lang w:val="en-US"/>
        </w:rPr>
      </w:pPr>
      <w:r w:rsidRPr="0082392D">
        <w:rPr>
          <w:rFonts w:eastAsia="Arial Unicode MS" w:cs="Arial Unicode MS"/>
          <w:b/>
          <w:lang w:val="en-US"/>
        </w:rPr>
        <w:t>Language Foundations Reading List</w:t>
      </w:r>
    </w:p>
    <w:p w:rsidR="0082392D" w:rsidRDefault="0082392D" w:rsidP="0082392D">
      <w:pPr>
        <w:contextualSpacing/>
        <w:jc w:val="center"/>
        <w:rPr>
          <w:rFonts w:eastAsia="Arial Unicode MS" w:cs="Arial Unicode MS"/>
          <w:b/>
          <w:lang w:val="en-US"/>
        </w:rPr>
      </w:pPr>
    </w:p>
    <w:p w:rsidR="0082392D" w:rsidRPr="0082392D" w:rsidRDefault="0082392D" w:rsidP="0082392D">
      <w:pPr>
        <w:contextualSpacing/>
        <w:rPr>
          <w:rFonts w:eastAsia="Arial Unicode MS" w:cs="Arial Unicode MS"/>
          <w:b/>
          <w:lang w:val="en-US"/>
        </w:rPr>
      </w:pPr>
      <w:r>
        <w:rPr>
          <w:rFonts w:eastAsia="Arial Unicode MS" w:cs="Arial Unicode MS"/>
          <w:b/>
          <w:lang w:val="en-US"/>
        </w:rPr>
        <w:t>Required reading</w:t>
      </w:r>
    </w:p>
    <w:p w:rsidR="00833A36" w:rsidRPr="0082392D" w:rsidRDefault="00833A36" w:rsidP="0082392D">
      <w:pPr>
        <w:ind w:left="720" w:hanging="720"/>
        <w:contextualSpacing/>
        <w:rPr>
          <w:rFonts w:cs="Helvetica"/>
          <w:color w:val="262626"/>
          <w:lang w:val="en-US"/>
        </w:rPr>
      </w:pPr>
      <w:proofErr w:type="spellStart"/>
      <w:r w:rsidRPr="0082392D">
        <w:rPr>
          <w:rFonts w:eastAsia="Arial Unicode MS" w:cs="Arial Unicode MS"/>
          <w:lang w:val="en-US"/>
        </w:rPr>
        <w:t>Alsup</w:t>
      </w:r>
      <w:proofErr w:type="spellEnd"/>
      <w:r w:rsidRPr="0082392D">
        <w:rPr>
          <w:rFonts w:eastAsia="Arial Unicode MS" w:cs="Arial Unicode MS"/>
          <w:lang w:val="en-US"/>
        </w:rPr>
        <w:t xml:space="preserve">, J. (2006). Teacher identity </w:t>
      </w:r>
      <w:proofErr w:type="gramStart"/>
      <w:r w:rsidRPr="0082392D">
        <w:rPr>
          <w:rFonts w:eastAsia="Arial Unicode MS" w:cs="Arial Unicode MS"/>
          <w:lang w:val="en-US"/>
        </w:rPr>
        <w:t>discourses :</w:t>
      </w:r>
      <w:proofErr w:type="gramEnd"/>
      <w:r w:rsidRPr="0082392D">
        <w:rPr>
          <w:rFonts w:eastAsia="Arial Unicode MS" w:cs="Arial Unicode MS"/>
          <w:lang w:val="en-US"/>
        </w:rPr>
        <w:t xml:space="preserve"> Negotiating personal and professional spaces. Mahwah, NJ: </w:t>
      </w:r>
      <w:proofErr w:type="spellStart"/>
      <w:r w:rsidRPr="0082392D">
        <w:rPr>
          <w:rFonts w:eastAsia="Arial Unicode MS" w:cs="Arial Unicode MS"/>
          <w:lang w:val="en-US"/>
        </w:rPr>
        <w:t>Earlbaum</w:t>
      </w:r>
      <w:proofErr w:type="spellEnd"/>
      <w:r w:rsidRPr="0082392D">
        <w:rPr>
          <w:rFonts w:eastAsia="Arial Unicode MS" w:cs="Arial Unicode MS"/>
          <w:lang w:val="en-US"/>
        </w:rPr>
        <w:t>.</w:t>
      </w:r>
    </w:p>
    <w:p w:rsidR="00294653" w:rsidRDefault="00294653" w:rsidP="0082392D">
      <w:pPr>
        <w:ind w:left="720" w:hanging="720"/>
        <w:contextualSpacing/>
      </w:pPr>
      <w:r w:rsidRPr="0082392D">
        <w:t xml:space="preserve">Anderson, N., Herriot, P., &amp; </w:t>
      </w:r>
      <w:proofErr w:type="spellStart"/>
      <w:r w:rsidRPr="0082392D">
        <w:t>Duranti</w:t>
      </w:r>
      <w:proofErr w:type="spellEnd"/>
      <w:r w:rsidRPr="0082392D">
        <w:t xml:space="preserve">, A. (Eds.). (2011). </w:t>
      </w:r>
      <w:r w:rsidRPr="00E06E87">
        <w:rPr>
          <w:i/>
        </w:rPr>
        <w:t>Blackw</w:t>
      </w:r>
      <w:r w:rsidR="00E06E87">
        <w:rPr>
          <w:i/>
        </w:rPr>
        <w:t>ell Handbooks in Linguistics: Handbook of language s</w:t>
      </w:r>
      <w:r w:rsidRPr="00E06E87">
        <w:rPr>
          <w:i/>
        </w:rPr>
        <w:t>ocialization</w:t>
      </w:r>
      <w:r w:rsidRPr="0082392D">
        <w:t xml:space="preserve">. Somerset, NJ, USA: Wiley-Blackwell. Retrieved from </w:t>
      </w:r>
      <w:hyperlink r:id="rId6" w:history="1">
        <w:r w:rsidRPr="0082392D">
          <w:rPr>
            <w:rStyle w:val="Hyperlink"/>
          </w:rPr>
          <w:t>http://www.ebrary.com</w:t>
        </w:r>
      </w:hyperlink>
      <w:r w:rsidRPr="0082392D">
        <w:t xml:space="preserve">  [chapter 24]</w:t>
      </w:r>
    </w:p>
    <w:p w:rsidR="00B902AF" w:rsidRPr="00B902AF" w:rsidRDefault="00B902AF" w:rsidP="0082392D">
      <w:pPr>
        <w:ind w:left="720" w:hanging="720"/>
        <w:contextualSpacing/>
        <w:rPr>
          <w:sz w:val="22"/>
        </w:rPr>
      </w:pPr>
      <w:r w:rsidRPr="00B902AF">
        <w:rPr>
          <w:rFonts w:cs="Times"/>
          <w:color w:val="262626"/>
          <w:szCs w:val="28"/>
          <w:lang w:val="en-US"/>
        </w:rPr>
        <w:t xml:space="preserve">Gee, J. (1999). </w:t>
      </w:r>
      <w:proofErr w:type="gramStart"/>
      <w:r w:rsidRPr="00B902AF">
        <w:rPr>
          <w:rFonts w:cs="Times"/>
          <w:i/>
          <w:iCs/>
          <w:color w:val="262626"/>
          <w:szCs w:val="28"/>
          <w:lang w:val="en-US"/>
        </w:rPr>
        <w:t>An introduction to discourse analysis theory and method</w:t>
      </w:r>
      <w:r w:rsidRPr="00B902AF">
        <w:rPr>
          <w:rFonts w:cs="Times"/>
          <w:color w:val="262626"/>
          <w:szCs w:val="28"/>
          <w:lang w:val="en-US"/>
        </w:rPr>
        <w:t>.</w:t>
      </w:r>
      <w:proofErr w:type="gramEnd"/>
      <w:r w:rsidRPr="00B902AF">
        <w:rPr>
          <w:rFonts w:cs="Times"/>
          <w:color w:val="262626"/>
          <w:szCs w:val="28"/>
          <w:lang w:val="en-US"/>
        </w:rPr>
        <w:t xml:space="preserve"> London: </w:t>
      </w:r>
      <w:proofErr w:type="spellStart"/>
      <w:r w:rsidRPr="00B902AF">
        <w:rPr>
          <w:rFonts w:cs="Times"/>
          <w:color w:val="262626"/>
          <w:szCs w:val="28"/>
          <w:lang w:val="en-US"/>
        </w:rPr>
        <w:t>Routledge</w:t>
      </w:r>
      <w:proofErr w:type="spellEnd"/>
      <w:r w:rsidRPr="00B902AF">
        <w:rPr>
          <w:rFonts w:cs="Times"/>
          <w:color w:val="262626"/>
          <w:szCs w:val="28"/>
          <w:lang w:val="en-US"/>
        </w:rPr>
        <w:t>.</w:t>
      </w:r>
    </w:p>
    <w:p w:rsidR="005310BE" w:rsidRPr="0082392D" w:rsidRDefault="005310BE" w:rsidP="0082392D">
      <w:pPr>
        <w:ind w:left="720" w:hanging="720"/>
        <w:contextualSpacing/>
      </w:pPr>
      <w:proofErr w:type="spellStart"/>
      <w:r w:rsidRPr="0082392D">
        <w:rPr>
          <w:rFonts w:cs="Times"/>
          <w:color w:val="262626"/>
          <w:lang w:val="en-US"/>
        </w:rPr>
        <w:t>Holtgraves</w:t>
      </w:r>
      <w:proofErr w:type="spellEnd"/>
      <w:r w:rsidRPr="0082392D">
        <w:rPr>
          <w:rFonts w:cs="Times"/>
          <w:color w:val="262626"/>
          <w:lang w:val="en-US"/>
        </w:rPr>
        <w:t xml:space="preserve">, T. (2002). </w:t>
      </w:r>
      <w:proofErr w:type="gramStart"/>
      <w:r w:rsidRPr="0082392D">
        <w:rPr>
          <w:rFonts w:cs="Times"/>
          <w:i/>
          <w:iCs/>
          <w:color w:val="262626"/>
          <w:lang w:val="en-US"/>
        </w:rPr>
        <w:t>Language as social action</w:t>
      </w:r>
      <w:r w:rsidR="0082392D">
        <w:rPr>
          <w:rFonts w:cs="Times"/>
          <w:i/>
          <w:iCs/>
          <w:color w:val="262626"/>
          <w:lang w:val="en-US"/>
        </w:rPr>
        <w:t>.</w:t>
      </w:r>
      <w:proofErr w:type="gramEnd"/>
      <w:r w:rsidR="0082392D">
        <w:rPr>
          <w:rFonts w:cs="Times"/>
          <w:i/>
          <w:iCs/>
          <w:color w:val="262626"/>
          <w:lang w:val="en-US"/>
        </w:rPr>
        <w:t xml:space="preserve"> </w:t>
      </w:r>
      <w:proofErr w:type="gramStart"/>
      <w:r w:rsidR="0082392D">
        <w:rPr>
          <w:rFonts w:cs="Times"/>
          <w:i/>
          <w:iCs/>
          <w:color w:val="262626"/>
          <w:lang w:val="en-US"/>
        </w:rPr>
        <w:t>S</w:t>
      </w:r>
      <w:r w:rsidRPr="0082392D">
        <w:rPr>
          <w:rFonts w:cs="Times"/>
          <w:i/>
          <w:iCs/>
          <w:color w:val="262626"/>
          <w:lang w:val="en-US"/>
        </w:rPr>
        <w:t>ocial psychology and language use</w:t>
      </w:r>
      <w:r w:rsidRPr="0082392D">
        <w:rPr>
          <w:rFonts w:cs="Times"/>
          <w:color w:val="262626"/>
          <w:lang w:val="en-US"/>
        </w:rPr>
        <w:t>.</w:t>
      </w:r>
      <w:proofErr w:type="gramEnd"/>
      <w:r w:rsidRPr="0082392D">
        <w:rPr>
          <w:rFonts w:cs="Times"/>
          <w:color w:val="262626"/>
          <w:lang w:val="en-US"/>
        </w:rPr>
        <w:t xml:space="preserve"> Mahwah, N.J.: L. Erlbaum.</w:t>
      </w:r>
    </w:p>
    <w:p w:rsidR="0082392D" w:rsidRDefault="0082392D" w:rsidP="0082392D">
      <w:pPr>
        <w:ind w:left="720" w:hanging="720"/>
        <w:contextualSpacing/>
        <w:rPr>
          <w:rFonts w:cs="Helvetica"/>
          <w:color w:val="262626"/>
          <w:lang w:val="en-US"/>
        </w:rPr>
      </w:pPr>
      <w:bookmarkStart w:id="0" w:name="_GoBack"/>
      <w:bookmarkEnd w:id="0"/>
    </w:p>
    <w:p w:rsidR="0082392D" w:rsidRDefault="0082392D" w:rsidP="0082392D">
      <w:pPr>
        <w:ind w:left="720" w:hanging="720"/>
        <w:contextualSpacing/>
        <w:rPr>
          <w:rFonts w:cs="Helvetica"/>
          <w:b/>
          <w:color w:val="262626"/>
          <w:lang w:val="en-US"/>
        </w:rPr>
      </w:pPr>
    </w:p>
    <w:p w:rsidR="0082392D" w:rsidRPr="0082392D" w:rsidRDefault="0082392D" w:rsidP="0082392D">
      <w:pPr>
        <w:ind w:left="720" w:hanging="720"/>
        <w:contextualSpacing/>
        <w:rPr>
          <w:rFonts w:cs="Helvetica"/>
          <w:b/>
          <w:color w:val="262626"/>
          <w:lang w:val="en-US"/>
        </w:rPr>
      </w:pPr>
      <w:r w:rsidRPr="0082392D">
        <w:rPr>
          <w:rFonts w:cs="Helvetica"/>
          <w:b/>
          <w:color w:val="262626"/>
          <w:lang w:val="en-US"/>
        </w:rPr>
        <w:t>Recommended reading</w:t>
      </w:r>
    </w:p>
    <w:p w:rsidR="00294653" w:rsidRPr="0082392D" w:rsidRDefault="00294653" w:rsidP="0082392D">
      <w:pPr>
        <w:ind w:left="720" w:hanging="720"/>
        <w:contextualSpacing/>
        <w:rPr>
          <w:rFonts w:cs="Helvetica"/>
          <w:color w:val="262626"/>
          <w:lang w:val="en-US"/>
        </w:rPr>
      </w:pPr>
      <w:proofErr w:type="spellStart"/>
      <w:r w:rsidRPr="0082392D">
        <w:rPr>
          <w:rFonts w:cs="Helvetica"/>
          <w:color w:val="262626"/>
          <w:lang w:val="en-US"/>
        </w:rPr>
        <w:t>Holtgraves</w:t>
      </w:r>
      <w:proofErr w:type="spellEnd"/>
      <w:r w:rsidRPr="0082392D">
        <w:rPr>
          <w:rFonts w:cs="Helvetica"/>
          <w:color w:val="262626"/>
          <w:lang w:val="en-US"/>
        </w:rPr>
        <w:t xml:space="preserve">, T. (2007). Second language learners and speech act comprehension. </w:t>
      </w:r>
      <w:proofErr w:type="gramStart"/>
      <w:r w:rsidRPr="0082392D">
        <w:rPr>
          <w:rFonts w:cs="Helvetica"/>
          <w:i/>
          <w:iCs/>
          <w:color w:val="262626"/>
          <w:lang w:val="en-US"/>
        </w:rPr>
        <w:t>Language Learning</w:t>
      </w:r>
      <w:r w:rsidRPr="0082392D">
        <w:rPr>
          <w:rFonts w:cs="Helvetica"/>
          <w:color w:val="262626"/>
          <w:lang w:val="en-US"/>
        </w:rPr>
        <w:t xml:space="preserve">, </w:t>
      </w:r>
      <w:r w:rsidRPr="0082392D">
        <w:rPr>
          <w:rFonts w:cs="Helvetica"/>
          <w:i/>
          <w:iCs/>
          <w:color w:val="262626"/>
          <w:lang w:val="en-US"/>
        </w:rPr>
        <w:t>57</w:t>
      </w:r>
      <w:r w:rsidRPr="0082392D">
        <w:rPr>
          <w:rFonts w:cs="Helvetica"/>
          <w:color w:val="262626"/>
          <w:lang w:val="en-US"/>
        </w:rPr>
        <w:t>(4), 595-610.</w:t>
      </w:r>
      <w:proofErr w:type="gramEnd"/>
      <w:r w:rsidRPr="0082392D">
        <w:rPr>
          <w:rFonts w:cs="Helvetica"/>
          <w:color w:val="262626"/>
          <w:lang w:val="en-US"/>
        </w:rPr>
        <w:t xml:space="preserve"> </w:t>
      </w:r>
      <w:proofErr w:type="gramStart"/>
      <w:r w:rsidRPr="0082392D">
        <w:rPr>
          <w:rFonts w:cs="Helvetica"/>
          <w:color w:val="262626"/>
          <w:lang w:val="en-US"/>
        </w:rPr>
        <w:t>doi:10.1111</w:t>
      </w:r>
      <w:proofErr w:type="gramEnd"/>
      <w:r w:rsidRPr="0082392D">
        <w:rPr>
          <w:rFonts w:cs="Helvetica"/>
          <w:color w:val="262626"/>
          <w:lang w:val="en-US"/>
        </w:rPr>
        <w:t>/j.1467-9922.2007.00429.x</w:t>
      </w:r>
    </w:p>
    <w:p w:rsidR="0082392D" w:rsidRPr="0082392D" w:rsidRDefault="00833A36" w:rsidP="0082392D">
      <w:pPr>
        <w:ind w:left="720" w:hanging="720"/>
        <w:contextualSpacing/>
        <w:rPr>
          <w:rFonts w:cs="Helvetica"/>
          <w:color w:val="262626"/>
          <w:lang w:val="en-US"/>
        </w:rPr>
      </w:pPr>
      <w:proofErr w:type="gramStart"/>
      <w:r w:rsidRPr="0082392D">
        <w:rPr>
          <w:rFonts w:cs="Helvetica"/>
          <w:color w:val="262626"/>
          <w:lang w:val="en-US"/>
        </w:rPr>
        <w:t>Melville, W., &amp; Bartley, A. (2013).</w:t>
      </w:r>
      <w:proofErr w:type="gramEnd"/>
      <w:r w:rsidRPr="0082392D">
        <w:rPr>
          <w:rFonts w:cs="Helvetica"/>
          <w:color w:val="262626"/>
          <w:lang w:val="en-US"/>
        </w:rPr>
        <w:t xml:space="preserve"> Constituting identities that challenge the contemporary discourse: Power, discourse, experience, and emotion. </w:t>
      </w:r>
      <w:proofErr w:type="gramStart"/>
      <w:r w:rsidRPr="0082392D">
        <w:rPr>
          <w:rFonts w:cs="Helvetica"/>
          <w:i/>
          <w:iCs/>
          <w:color w:val="262626"/>
          <w:lang w:val="en-US"/>
        </w:rPr>
        <w:t>Science Education</w:t>
      </w:r>
      <w:r w:rsidRPr="0082392D">
        <w:rPr>
          <w:rFonts w:cs="Helvetica"/>
          <w:color w:val="262626"/>
          <w:lang w:val="en-US"/>
        </w:rPr>
        <w:t xml:space="preserve">, </w:t>
      </w:r>
      <w:r w:rsidRPr="0082392D">
        <w:rPr>
          <w:rFonts w:cs="Helvetica"/>
          <w:i/>
          <w:iCs/>
          <w:color w:val="262626"/>
          <w:lang w:val="en-US"/>
        </w:rPr>
        <w:t>97</w:t>
      </w:r>
      <w:r w:rsidRPr="0082392D">
        <w:rPr>
          <w:rFonts w:cs="Helvetica"/>
          <w:color w:val="262626"/>
          <w:lang w:val="en-US"/>
        </w:rPr>
        <w:t>(2), 171-190.</w:t>
      </w:r>
      <w:proofErr w:type="gramEnd"/>
      <w:r w:rsidRPr="0082392D">
        <w:rPr>
          <w:rFonts w:cs="Helvetica"/>
          <w:color w:val="262626"/>
          <w:lang w:val="en-US"/>
        </w:rPr>
        <w:t xml:space="preserve"> </w:t>
      </w:r>
      <w:proofErr w:type="gramStart"/>
      <w:r w:rsidRPr="0082392D">
        <w:rPr>
          <w:rFonts w:cs="Helvetica"/>
          <w:color w:val="262626"/>
          <w:lang w:val="en-US"/>
        </w:rPr>
        <w:t>doi:10.1002</w:t>
      </w:r>
      <w:proofErr w:type="gramEnd"/>
      <w:r w:rsidRPr="0082392D">
        <w:rPr>
          <w:rFonts w:cs="Helvetica"/>
          <w:color w:val="262626"/>
          <w:lang w:val="en-US"/>
        </w:rPr>
        <w:t>/sce.21047</w:t>
      </w:r>
    </w:p>
    <w:p w:rsidR="00294653" w:rsidRPr="0082392D" w:rsidRDefault="00A36900" w:rsidP="0082392D">
      <w:pPr>
        <w:ind w:left="720" w:hanging="720"/>
        <w:contextualSpacing/>
        <w:rPr>
          <w:rFonts w:cs="Helvetica"/>
          <w:color w:val="262626"/>
          <w:lang w:val="en-US"/>
        </w:rPr>
      </w:pPr>
      <w:proofErr w:type="spellStart"/>
      <w:r w:rsidRPr="0082392D">
        <w:rPr>
          <w:rFonts w:cs="Times"/>
          <w:color w:val="262626"/>
          <w:lang w:val="en-US"/>
        </w:rPr>
        <w:t>Zwiers</w:t>
      </w:r>
      <w:proofErr w:type="spellEnd"/>
      <w:r w:rsidRPr="0082392D">
        <w:rPr>
          <w:rFonts w:cs="Times"/>
          <w:color w:val="262626"/>
          <w:lang w:val="en-US"/>
        </w:rPr>
        <w:t xml:space="preserve">, J. (2008). </w:t>
      </w:r>
      <w:r w:rsidRPr="0082392D">
        <w:rPr>
          <w:rFonts w:cs="Times"/>
          <w:i/>
          <w:iCs/>
          <w:color w:val="262626"/>
          <w:lang w:val="en-US"/>
        </w:rPr>
        <w:t>Building academic language: Essential practices for content classrooms, grades 5-12</w:t>
      </w:r>
      <w:r w:rsidRPr="0082392D">
        <w:rPr>
          <w:rFonts w:cs="Times"/>
          <w:color w:val="262626"/>
          <w:lang w:val="en-US"/>
        </w:rPr>
        <w:t xml:space="preserve">. San Francisco: </w:t>
      </w:r>
      <w:proofErr w:type="spellStart"/>
      <w:r w:rsidRPr="0082392D">
        <w:rPr>
          <w:rFonts w:cs="Times"/>
          <w:color w:val="262626"/>
          <w:lang w:val="en-US"/>
        </w:rPr>
        <w:t>Jossey</w:t>
      </w:r>
      <w:proofErr w:type="spellEnd"/>
      <w:r w:rsidRPr="0082392D">
        <w:rPr>
          <w:rFonts w:cs="Times"/>
          <w:color w:val="262626"/>
          <w:lang w:val="en-US"/>
        </w:rPr>
        <w:t>-Bass.</w:t>
      </w:r>
    </w:p>
    <w:sectPr w:rsidR="00294653" w:rsidRPr="0082392D" w:rsidSect="00662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36"/>
    <w:rsid w:val="00294653"/>
    <w:rsid w:val="005310BE"/>
    <w:rsid w:val="006623A6"/>
    <w:rsid w:val="0082392D"/>
    <w:rsid w:val="00833A36"/>
    <w:rsid w:val="00835F05"/>
    <w:rsid w:val="00A36900"/>
    <w:rsid w:val="00B902AF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D9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bra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F4CA6-8ADE-624A-9F94-7664AE56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seunarinesingh</dc:creator>
  <cp:keywords/>
  <dc:description/>
  <cp:lastModifiedBy>Krishna seunarinesingh</cp:lastModifiedBy>
  <cp:revision>1</cp:revision>
  <dcterms:created xsi:type="dcterms:W3CDTF">2014-10-21T21:30:00Z</dcterms:created>
  <dcterms:modified xsi:type="dcterms:W3CDTF">2014-10-22T03:19:00Z</dcterms:modified>
</cp:coreProperties>
</file>